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311.png" ContentType="image/png"/>
  <Override PartName="/word/media/rId302.png" ContentType="image/png"/>
  <Override PartName="/word/media/rId231.jpg" ContentType="image/jpeg"/>
  <Override PartName="/word/media/rId26.jpg" ContentType="image/jpeg"/>
  <Override PartName="/word/media/rId288.png" ContentType="image/png"/>
  <Override PartName="/word/media/rId308.png" ContentType="image/png"/>
  <Override PartName="/word/media/rId305.png" ContentType="image/png"/>
  <Override PartName="/word/media/rId121.jpg" ContentType="image/jpeg"/>
  <Override PartName="/word/media/rId182.jpg" ContentType="image/jpeg"/>
  <Override PartName="/word/media/rId100.jpg" ContentType="image/jpeg"/>
  <Override PartName="/word/media/rId299.png" ContentType="image/png"/>
  <Override PartName="/word/media/rId293.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3556000"/>
            <wp:effectExtent b="0" l="0" r="0" t="0"/>
            <wp:docPr descr="Stopp" title="" id="232" name="Picture"/>
            <a:graphic>
              <a:graphicData uri="http://schemas.openxmlformats.org/drawingml/2006/picture">
                <pic:pic>
                  <pic:nvPicPr>
                    <pic:cNvPr descr="images/Hand-Stopp.jpeg" id="233" name="Picture"/>
                    <pic:cNvPicPr>
                      <a:picLocks noChangeArrowheads="1" noChangeAspect="1"/>
                    </pic:cNvPicPr>
                  </pic:nvPicPr>
                  <pic:blipFill>
                    <a:blip r:embed="rId2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85"/>
    <w:bookmarkEnd w:id="286"/>
    <w:bookmarkEnd w:id="287"/>
    <w:bookmarkStart w:id="320" w:name="anhang"/>
    <w:p>
      <w:pPr>
        <w:pStyle w:val="Heading1"/>
      </w:pPr>
      <w:r>
        <w:rPr>
          <w:rStyle w:val="SectionNumber"/>
        </w:rPr>
        <w:t xml:space="preserve">4</w:t>
      </w:r>
      <w:r>
        <w:tab/>
      </w:r>
      <w:r>
        <w:t xml:space="preserve">Anhang</w:t>
      </w:r>
    </w:p>
    <w:p>
      <w:pPr>
        <w:pStyle w:val="FirstParagraph"/>
      </w:pPr>
      <w:r>
        <w:drawing>
          <wp:inline>
            <wp:extent cx="5334000" cy="2677458"/>
            <wp:effectExtent b="0" l="0" r="0" t="0"/>
            <wp:docPr descr="Markdown" title="" id="289" name="Picture"/>
            <a:graphic>
              <a:graphicData uri="http://schemas.openxmlformats.org/drawingml/2006/picture">
                <pic:pic>
                  <pic:nvPicPr>
                    <pic:cNvPr descr="images/Markdown.png" id="290" name="Picture"/>
                    <pic:cNvPicPr>
                      <a:picLocks noChangeArrowheads="1" noChangeAspect="1"/>
                    </pic:cNvPicPr>
                  </pic:nvPicPr>
                  <pic:blipFill>
                    <a:blip r:embed="rId288"/>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1"/>
      </w:r>
      <w:r>
        <w:t xml:space="preserve"> </w:t>
      </w:r>
      <w:r>
        <w:t xml:space="preserve">oder LaTeX</w:t>
      </w:r>
      <w:r>
        <w:rPr>
          <w:rStyle w:val="FootnoteReference"/>
        </w:rPr>
        <w:footnoteReference w:id="29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4" name="Picture"/>
            <a:graphic>
              <a:graphicData uri="http://schemas.openxmlformats.org/drawingml/2006/picture">
                <pic:pic>
                  <pic:nvPicPr>
                    <pic:cNvPr descr="images/Vergleich-MarkDown-Gerendert.png" id="295" name="Picture"/>
                    <pic:cNvPicPr>
                      <a:picLocks noChangeArrowheads="1" noChangeAspect="1"/>
                    </pic:cNvPicPr>
                  </pic:nvPicPr>
                  <pic:blipFill>
                    <a:blip r:embed="rId29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7"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w:t>
      </w:r>
      <w:r>
        <w:rPr>
          <w:iCs/>
          <w:i/>
        </w:rPr>
        <w:t xml:space="preserve">Kursiv formatiert</w:t>
      </w:r>
      <w:r>
        <w:t xml:space="preserve">*</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6"/>
      </w:r>
      <w:r>
        <w:t xml:space="preserve"> </w:t>
      </w:r>
      <w:r>
        <w:t xml:space="preserve">(z.B. Word ist solch ein Programm) Schaltflächen dafür an.</w:t>
      </w:r>
    </w:p>
    <w:bookmarkEnd w:id="297"/>
    <w:bookmarkStart w:id="317" w:name="fortgeschrittene-mark-down-syntax"/>
    <w:p>
      <w:pPr>
        <w:pStyle w:val="Heading3"/>
      </w:pPr>
      <w:r>
        <w:rPr>
          <w:rStyle w:val="SectionNumber"/>
        </w:rPr>
        <w:t xml:space="preserve">4.0.2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8">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0" name="Picture"/>
            <a:graphic>
              <a:graphicData uri="http://schemas.openxmlformats.org/drawingml/2006/picture">
                <pic:pic>
                  <pic:nvPicPr>
                    <pic:cNvPr descr="images/The_risks_and_limitations_of_proprietary_formats.png" id="301" name="Picture"/>
                    <pic:cNvPicPr>
                      <a:picLocks noChangeArrowheads="1" noChangeAspect="1"/>
                    </pic:cNvPicPr>
                  </pic:nvPicPr>
                  <pic:blipFill>
                    <a:blip r:embed="rId29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3" name="Picture"/>
            <a:graphic>
              <a:graphicData uri="http://schemas.openxmlformats.org/drawingml/2006/picture">
                <pic:pic>
                  <pic:nvPicPr>
                    <pic:cNvPr descr="images/Guide_to_implement_PKM_with_OneNote.png" id="304" name="Picture"/>
                    <pic:cNvPicPr>
                      <a:picLocks noChangeArrowheads="1" noChangeAspect="1"/>
                    </pic:cNvPicPr>
                  </pic:nvPicPr>
                  <pic:blipFill>
                    <a:blip r:embed="rId30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306" name="Picture"/>
            <a:graphic>
              <a:graphicData uri="http://schemas.openxmlformats.org/drawingml/2006/picture">
                <pic:pic>
                  <pic:nvPicPr>
                    <pic:cNvPr descr="images/OneNote-activate-Wiki-Links.png" id="307" name="Picture"/>
                    <pic:cNvPicPr>
                      <a:picLocks noChangeArrowheads="1" noChangeAspect="1"/>
                    </pic:cNvPicPr>
                  </pic:nvPicPr>
                  <pic:blipFill>
                    <a:blip r:embed="rId30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09" name="Picture"/>
            <a:graphic>
              <a:graphicData uri="http://schemas.openxmlformats.org/drawingml/2006/picture">
                <pic:pic>
                  <pic:nvPicPr>
                    <pic:cNvPr descr="images/OneNote-Wiki-Link-anwendung.png" id="310" name="Picture"/>
                    <pic:cNvPicPr>
                      <a:picLocks noChangeArrowheads="1" noChangeAspect="1"/>
                    </pic:cNvPicPr>
                  </pic:nvPicPr>
                  <pic:blipFill>
                    <a:blip r:embed="rId30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p>
      <w:pPr>
        <w:pStyle w:val="FirstParagraph"/>
      </w:pPr>
      <w:r>
        <w:drawing>
          <wp:inline>
            <wp:extent cx="5334000" cy="2664392"/>
            <wp:effectExtent b="0" l="0" r="0" t="0"/>
            <wp:docPr descr="Danksagung" title="" id="312" name="Picture"/>
            <a:graphic>
              <a:graphicData uri="http://schemas.openxmlformats.org/drawingml/2006/picture">
                <pic:pic>
                  <pic:nvPicPr>
                    <pic:cNvPr descr="images/Danksagung.png" id="313" name="Picture"/>
                    <pic:cNvPicPr>
                      <a:picLocks noChangeArrowheads="1" noChangeAspect="1"/>
                    </pic:cNvPicPr>
                  </pic:nvPicPr>
                  <pic:blipFill>
                    <a:blip r:embed="rId31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4">
        <w:r>
          <w:rPr>
            <w:rStyle w:val="Hyperlink"/>
          </w:rPr>
          <w:t xml:space="preserve">Andreas Trebing</w:t>
        </w:r>
      </w:hyperlink>
      <w:r>
        <w:t xml:space="preserve">,</w:t>
      </w:r>
      <w:r>
        <w:t xml:space="preserve"> </w:t>
      </w:r>
      <w:hyperlink r:id="rId315">
        <w:r>
          <w:rPr>
            <w:rStyle w:val="Hyperlink"/>
          </w:rPr>
          <w:t xml:space="preserve">Friederike Schoeller-Frey</w:t>
        </w:r>
      </w:hyperlink>
      <w:r>
        <w:t xml:space="preserve">,</w:t>
      </w:r>
      <w:r>
        <w:t xml:space="preserve"> </w:t>
      </w:r>
      <w:hyperlink r:id="rId316">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End w:id="317"/>
    <w:bookmarkStart w:id="319"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8">
        <w:r>
          <w:rPr>
            <w:rStyle w:val="Hyperlink"/>
          </w:rPr>
          <w:t xml:space="preserve">Release Notes auf Github</w:t>
        </w:r>
      </w:hyperlink>
      <w:r>
        <w:t xml:space="preserve"> </w:t>
      </w:r>
      <w:r>
        <w:t xml:space="preserve">nachgesehen werden. Dort stehen auch die Quellen aller früherer Leitfaden-Versionen zur Verfügung.</w:t>
      </w:r>
    </w:p>
    <w:bookmarkEnd w:id="319"/>
    <w:bookmarkEnd w:id="3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91">
    <w:p>
      <w:pPr>
        <w:pStyle w:val="FootnoteText"/>
      </w:pPr>
      <w:r>
        <w:rPr>
          <w:rStyle w:val="FootnoteReference"/>
        </w:rPr>
        <w:footnoteRef/>
      </w:r>
      <w:r>
        <w:t xml:space="preserve"> </w:t>
      </w:r>
      <w:r>
        <w:t xml:space="preserve">Internetseiten werden mit HTML beschrieben.</w:t>
      </w:r>
    </w:p>
  </w:footnote>
  <w:footnote w:id="292">
    <w:p>
      <w:pPr>
        <w:pStyle w:val="FootnoteText"/>
      </w:pPr>
      <w:r>
        <w:rPr>
          <w:rStyle w:val="FootnoteReference"/>
        </w:rPr>
        <w:footnoteRef/>
      </w:r>
      <w:r>
        <w:t xml:space="preserve"> </w:t>
      </w:r>
      <w:r>
        <w:t xml:space="preserve">Eine Zeichensetzsprache die besonders in der Wissenschaft angewendet wird.</w:t>
      </w:r>
    </w:p>
  </w:footnote>
  <w:footnote w:id="29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231" Target="media/rId231.jpg" /><Relationship Type="http://schemas.openxmlformats.org/officeDocument/2006/relationships/image" Id="rId26" Target="media/rId26.jpg" /><Relationship Type="http://schemas.openxmlformats.org/officeDocument/2006/relationships/image" Id="rId288" Target="media/rId288.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99" Target="media/rId299.png" /><Relationship Type="http://schemas.openxmlformats.org/officeDocument/2006/relationships/image" Id="rId293" Target="media/rId293.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2023-02-25T12:44:19Z</dcterms:created>
  <dcterms:modified xsi:type="dcterms:W3CDTF">2023-02-25T12:44:19Z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